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ntTable.xml" ContentType="application/vnd.openxmlformats-officedocument.wordprocessingml.fontTable+xml"/>
  <Override PartName="/word/fonts/OpenSansLight-bold.ttf" ContentType="application/x-font-ttf"/>
  <Override PartName="/word/fonts/OpenSansLight-boldItalic.ttf" ContentType="application/x-font-ttf"/>
  <Override PartName="/word/fonts/OpenSansLight-italic.ttf" ContentType="application/x-font-ttf"/>
  <Override PartName="/word/fonts/OpenSansLight-regular.ttf" ContentType="application/x-font-ttf"/>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2">
      <w:pPr>
        <w:pStyle w:val="Heading1"/>
        <w:keepNext w:val="0"/>
        <w:keepLines w:val="0"/>
        <w:spacing w:after="200" w:before="400" w:line="240" w:lineRule="auto"/>
        <w:rPr>
          <w:color w:val="003399"/>
          <w:sz w:val="34"/>
          <w:szCs w:val="34"/>
        </w:rPr>
      </w:pPr>
      <w:r w:rsidDel="00000000" w:rsidR="00000000" w:rsidRPr="00000000">
        <w:rPr>
          <w:color w:val="003399"/>
          <w:sz w:val="34"/>
          <w:szCs w:val="34"/>
          <w:rtl w:val="0"/>
        </w:rPr>
        <w:t xml:space="preserve">Lesson 3 — Advanced Guide: Digital Tools for Professional Work</w:t>
      </w:r>
    </w:p>
    <w:p w:rsidR="00000000" w:rsidDel="00000000" w:rsidP="00000000" w:rsidRDefault="00000000" w:rsidRPr="00000000" w14:paraId="00000003">
      <w:pPr>
        <w:pStyle w:val="Heading2"/>
        <w:keepNext w:val="0"/>
        <w:keepLines w:val="0"/>
        <w:spacing w:after="160" w:before="320" w:line="240" w:lineRule="auto"/>
        <w:rPr>
          <w:b w:val="1"/>
          <w:bCs w:val="1"/>
          <w:color w:val="003399"/>
          <w:sz w:val="28"/>
          <w:szCs w:val="28"/>
        </w:rPr>
      </w:pPr>
      <w:r w:rsidDel="00000000" w:rsidR="00000000" w:rsidRPr="00000000">
        <w:rPr>
          <w:b w:val="1"/>
          <w:bCs w:val="1"/>
          <w:color w:val="003399"/>
          <w:sz w:val="28"/>
          <w:szCs w:val="28"/>
          <w:rtl w:val="0"/>
        </w:rPr>
        <w:t xml:space="preserve">3.1 Google Workspace — A Complete Power User Guide</w:t>
      </w:r>
    </w:p>
    <w:p w:rsidR="00000000" w:rsidDel="00000000" w:rsidP="00000000" w:rsidRDefault="00000000" w:rsidRPr="00000000" w14:paraId="00000004">
      <w:pPr>
        <w:pStyle w:val="Heading3"/>
        <w:keepNext w:val="0"/>
        <w:keepLines w:val="0"/>
        <w:spacing w:after="120" w:before="240" w:line="240" w:lineRule="auto"/>
        <w:rPr>
          <w:b w:val="1"/>
          <w:bCs w:val="1"/>
          <w:color w:val="2c3e50"/>
          <w:sz w:val="24"/>
          <w:szCs w:val="24"/>
        </w:rPr>
      </w:pPr>
      <w:r w:rsidDel="00000000" w:rsidR="00000000" w:rsidRPr="00000000">
        <w:rPr>
          <w:b w:val="1"/>
          <w:bCs w:val="1"/>
          <w:color w:val="2c3e50"/>
          <w:sz w:val="24"/>
          <w:szCs w:val="24"/>
          <w:rtl w:val="0"/>
        </w:rPr>
        <w:t xml:space="preserve">Google Docs: Professional Document Formatting</w:t>
      </w:r>
    </w:p>
    <w:p w:rsidR="00000000" w:rsidDel="00000000" w:rsidP="00000000" w:rsidRDefault="00000000" w:rsidRPr="00000000" w14:paraId="00000005">
      <w:pPr>
        <w:spacing w:after="140" w:before="100" w:line="320" w:lineRule="auto"/>
        <w:rPr/>
      </w:pPr>
      <w:r w:rsidDel="00000000" w:rsidR="00000000" w:rsidRPr="00000000">
        <w:rPr>
          <w:rtl w:val="0"/>
        </w:rPr>
        <w:t xml:space="preserve">Most people use Google Docs at a fraction of its capability. These features will make your documents look professionally produced:</w:t>
      </w:r>
    </w:p>
    <w:p w:rsidR="00000000" w:rsidDel="00000000" w:rsidP="00000000" w:rsidRDefault="00000000" w:rsidRPr="00000000" w14:paraId="00000006">
      <w:pPr>
        <w:numPr>
          <w:ilvl w:val="0"/>
          <w:numId w:val="1"/>
        </w:numPr>
        <w:spacing w:after="60" w:before="60" w:line="240" w:lineRule="auto"/>
        <w:ind w:left="720" w:hanging="360"/>
      </w:pPr>
      <w:r w:rsidDel="00000000" w:rsidR="00000000" w:rsidRPr="00000000">
        <w:rPr>
          <w:rtl w:val="0"/>
        </w:rPr>
        <w:t xml:space="preserve">Styles: Use Heading 1, 2, and 3 styles (Format &gt; Paragraph styles) for all headings. This creates a visual hierarchy and automatically populates the Document Outline on the left side panel, making navigation easy. It also enables automatic Table of Contents generation.</w:t>
      </w:r>
    </w:p>
    <w:p w:rsidR="00000000" w:rsidDel="00000000" w:rsidP="00000000" w:rsidRDefault="00000000" w:rsidRPr="00000000" w14:paraId="00000007">
      <w:pPr>
        <w:numPr>
          <w:ilvl w:val="0"/>
          <w:numId w:val="1"/>
        </w:numPr>
        <w:spacing w:after="60" w:before="60" w:line="240" w:lineRule="auto"/>
        <w:ind w:left="720" w:hanging="360"/>
      </w:pPr>
      <w:r w:rsidDel="00000000" w:rsidR="00000000" w:rsidRPr="00000000">
        <w:rPr>
          <w:rtl w:val="0"/>
        </w:rPr>
        <w:t xml:space="preserve">Table of Contents: Insert &gt; Table of Contents. This inserts a clickable, automatically updating TOC based on your heading styles. Essential for long documents.</w:t>
      </w:r>
    </w:p>
    <w:p w:rsidR="00000000" w:rsidDel="00000000" w:rsidP="00000000" w:rsidRDefault="00000000" w:rsidRPr="00000000" w14:paraId="00000008">
      <w:pPr>
        <w:numPr>
          <w:ilvl w:val="0"/>
          <w:numId w:val="1"/>
        </w:numPr>
        <w:spacing w:after="60" w:before="60" w:line="240" w:lineRule="auto"/>
        <w:ind w:left="720" w:hanging="360"/>
      </w:pPr>
      <w:r w:rsidDel="00000000" w:rsidR="00000000" w:rsidRPr="00000000">
        <w:rPr>
          <w:rtl w:val="0"/>
        </w:rPr>
        <w:t xml:space="preserve">Voice typing: Tools &gt; Voice typing. Dictate text hands-free. Useful when you have ideas flowing and do not want to type.</w:t>
      </w:r>
    </w:p>
    <w:p w:rsidR="00000000" w:rsidDel="00000000" w:rsidP="00000000" w:rsidRDefault="00000000" w:rsidRPr="00000000" w14:paraId="00000009">
      <w:pPr>
        <w:numPr>
          <w:ilvl w:val="0"/>
          <w:numId w:val="1"/>
        </w:numPr>
        <w:spacing w:after="60" w:before="60" w:line="240" w:lineRule="auto"/>
        <w:ind w:left="720" w:hanging="360"/>
      </w:pPr>
      <w:r w:rsidDel="00000000" w:rsidR="00000000" w:rsidRPr="00000000">
        <w:rPr>
          <w:rtl w:val="0"/>
        </w:rPr>
        <w:t xml:space="preserve">Version history: File &gt; Version history &gt; See version history. You can review every change ever made to a document and restore any previous version. Never lose work again.</w:t>
      </w:r>
    </w:p>
    <w:p w:rsidR="00000000" w:rsidDel="00000000" w:rsidP="00000000" w:rsidRDefault="00000000" w:rsidRPr="00000000" w14:paraId="0000000A">
      <w:pPr>
        <w:numPr>
          <w:ilvl w:val="0"/>
          <w:numId w:val="1"/>
        </w:numPr>
        <w:spacing w:after="60" w:before="60" w:line="240" w:lineRule="auto"/>
        <w:ind w:left="720" w:hanging="360"/>
      </w:pPr>
      <w:r w:rsidDel="00000000" w:rsidR="00000000" w:rsidRPr="00000000">
        <w:rPr>
          <w:rtl w:val="0"/>
        </w:rPr>
        <w:t xml:space="preserve">Suggesting mode: Click the pencil icon top-right and switch to 'Suggesting'. All changes you make are shown as tracked changes that the owner can accept or reject. Use this when editing client documents.</w:t>
      </w:r>
    </w:p>
    <w:p w:rsidR="00000000" w:rsidDel="00000000" w:rsidP="00000000" w:rsidRDefault="00000000" w:rsidRPr="00000000" w14:paraId="0000000B">
      <w:pPr>
        <w:numPr>
          <w:ilvl w:val="0"/>
          <w:numId w:val="1"/>
        </w:numPr>
        <w:spacing w:after="60" w:before="60" w:line="240" w:lineRule="auto"/>
        <w:ind w:left="720" w:hanging="360"/>
      </w:pPr>
      <w:r w:rsidDel="00000000" w:rsidR="00000000" w:rsidRPr="00000000">
        <w:rPr>
          <w:rtl w:val="0"/>
        </w:rPr>
        <w:t xml:space="preserve">@-mentions: Type @ followed by a person's name in a comment to notify them directly. Speeds up collaborative review significantly.</w:t>
      </w:r>
    </w:p>
    <w:p w:rsidR="00000000" w:rsidDel="00000000" w:rsidP="00000000" w:rsidRDefault="00000000" w:rsidRPr="00000000" w14:paraId="0000000C">
      <w:pPr>
        <w:spacing w:after="100" w:before="100" w:line="240" w:lineRule="auto"/>
        <w:rPr/>
      </w:pPr>
      <w:r w:rsidDel="00000000" w:rsidR="00000000" w:rsidRPr="00000000">
        <w:rPr>
          <w:rtl w:val="0"/>
        </w:rPr>
      </w:r>
    </w:p>
    <w:p w:rsidR="00000000" w:rsidDel="00000000" w:rsidP="00000000" w:rsidRDefault="00000000" w:rsidRPr="00000000" w14:paraId="0000000D">
      <w:pPr>
        <w:pStyle w:val="Heading3"/>
        <w:keepNext w:val="0"/>
        <w:keepLines w:val="0"/>
        <w:spacing w:after="120" w:before="240" w:line="240" w:lineRule="auto"/>
        <w:rPr>
          <w:b w:val="1"/>
          <w:bCs w:val="1"/>
          <w:color w:val="2c3e50"/>
          <w:sz w:val="24"/>
          <w:szCs w:val="24"/>
        </w:rPr>
      </w:pPr>
      <w:r w:rsidDel="00000000" w:rsidR="00000000" w:rsidRPr="00000000">
        <w:rPr>
          <w:b w:val="1"/>
          <w:bCs w:val="1"/>
          <w:color w:val="2c3e50"/>
          <w:sz w:val="24"/>
          <w:szCs w:val="24"/>
          <w:rtl w:val="0"/>
        </w:rPr>
        <w:t xml:space="preserve">Google Sheets: Formulas Every Freelancer Must Know</w:t>
      </w:r>
    </w:p>
    <w:p w:rsidR="00000000" w:rsidDel="00000000" w:rsidP="00000000" w:rsidRDefault="00000000" w:rsidRPr="00000000" w14:paraId="0000000E">
      <w:pPr>
        <w:spacing w:after="140" w:before="100" w:line="320" w:lineRule="auto"/>
        <w:rPr/>
      </w:pPr>
      <w:r w:rsidDel="00000000" w:rsidR="00000000" w:rsidRPr="00000000">
        <w:rPr>
          <w:rtl w:val="0"/>
        </w:rPr>
        <w:t xml:space="preserve">These formulas will save you hours of manual work and impress clients:</w:t>
      </w:r>
    </w:p>
    <w:tbl>
      <w:tblPr>
        <w:tblStyle w:val="Table1"/>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000"/>
        <w:gridCol w:w="6360"/>
        <w:tblGridChange w:id="0">
          <w:tblGrid>
            <w:gridCol w:w="3000"/>
            <w:gridCol w:w="63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00F">
            <w:pPr>
              <w:spacing w:line="240" w:lineRule="auto"/>
              <w:rPr/>
            </w:pPr>
            <w:r w:rsidDel="00000000" w:rsidR="00000000" w:rsidRPr="00000000">
              <w:rPr>
                <w:b w:val="1"/>
                <w:bCs w:val="1"/>
                <w:color w:val="ffffff"/>
                <w:rtl w:val="0"/>
              </w:rPr>
              <w:t xml:space="preserve">Formula</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010">
            <w:pPr>
              <w:spacing w:line="240" w:lineRule="auto"/>
              <w:rPr/>
            </w:pPr>
            <w:r w:rsidDel="00000000" w:rsidR="00000000" w:rsidRPr="00000000">
              <w:rPr>
                <w:b w:val="1"/>
                <w:bCs w:val="1"/>
                <w:color w:val="ffffff"/>
                <w:rtl w:val="0"/>
              </w:rPr>
              <w:t xml:space="preserve">What It Does and When to Use It</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11">
            <w:pPr>
              <w:spacing w:line="240" w:lineRule="auto"/>
              <w:rPr/>
            </w:pPr>
            <w:r w:rsidDel="00000000" w:rsidR="00000000" w:rsidRPr="00000000">
              <w:rPr>
                <w:b w:val="1"/>
                <w:bCs w:val="1"/>
                <w:rtl w:val="0"/>
              </w:rPr>
              <w:t xml:space="preserve">=SUM(A1:A10)</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12">
            <w:pPr>
              <w:spacing w:line="240" w:lineRule="auto"/>
              <w:rPr/>
            </w:pPr>
            <w:r w:rsidDel="00000000" w:rsidR="00000000" w:rsidRPr="00000000">
              <w:rPr>
                <w:rtl w:val="0"/>
              </w:rPr>
              <w:t xml:space="preserve">Adds all values in cells A1 through A10. Use for totalling invoices, hours worked, or expenses.</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13">
            <w:pPr>
              <w:spacing w:line="240" w:lineRule="auto"/>
              <w:rPr/>
            </w:pPr>
            <w:r w:rsidDel="00000000" w:rsidR="00000000" w:rsidRPr="00000000">
              <w:rPr>
                <w:b w:val="1"/>
                <w:bCs w:val="1"/>
                <w:rtl w:val="0"/>
              </w:rPr>
              <w:t xml:space="preserve">=AVERAGE(B2:B20)</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14">
            <w:pPr>
              <w:spacing w:line="240" w:lineRule="auto"/>
              <w:rPr/>
            </w:pPr>
            <w:r w:rsidDel="00000000" w:rsidR="00000000" w:rsidRPr="00000000">
              <w:rPr>
                <w:rtl w:val="0"/>
              </w:rPr>
              <w:t xml:space="preserve">Calculates the average of a range. Use for average hourly rates, response times, or scores.</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15">
            <w:pPr>
              <w:spacing w:line="240" w:lineRule="auto"/>
              <w:rPr/>
            </w:pPr>
            <w:r w:rsidDel="00000000" w:rsidR="00000000" w:rsidRPr="00000000">
              <w:rPr>
                <w:b w:val="1"/>
                <w:bCs w:val="1"/>
                <w:rtl w:val="0"/>
              </w:rPr>
              <w:t xml:space="preserve">=IF(C2&gt;100, "High", "Normal")</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16">
            <w:pPr>
              <w:spacing w:line="240" w:lineRule="auto"/>
              <w:rPr/>
            </w:pPr>
            <w:r w:rsidDel="00000000" w:rsidR="00000000" w:rsidRPr="00000000">
              <w:rPr>
                <w:rtl w:val="0"/>
              </w:rPr>
              <w:t xml:space="preserve">Conditional logic. If cell C2 is greater than 100, display 'High', otherwise 'Normal'. Use for automated status flags.</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17">
            <w:pPr>
              <w:spacing w:line="240" w:lineRule="auto"/>
              <w:rPr/>
            </w:pPr>
            <w:r w:rsidDel="00000000" w:rsidR="00000000" w:rsidRPr="00000000">
              <w:rPr>
                <w:b w:val="1"/>
                <w:bCs w:val="1"/>
                <w:rtl w:val="0"/>
              </w:rPr>
              <w:t xml:space="preserve">=VLOOKUP(E2, A:B, 2, FALSE)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18">
            <w:pPr>
              <w:spacing w:line="240" w:lineRule="auto"/>
              <w:rPr/>
            </w:pPr>
            <w:r w:rsidDel="00000000" w:rsidR="00000000" w:rsidRPr="00000000">
              <w:rPr>
                <w:rtl w:val="0"/>
              </w:rPr>
              <w:t xml:space="preserve">Looks up a value (E2) in column A and returns the corresponding value from column B. Use for matching client names to invoices.</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19">
            <w:pPr>
              <w:spacing w:line="240" w:lineRule="auto"/>
              <w:rPr/>
            </w:pPr>
            <w:r w:rsidDel="00000000" w:rsidR="00000000" w:rsidRPr="00000000">
              <w:rPr>
                <w:b w:val="1"/>
                <w:bCs w:val="1"/>
                <w:rtl w:val="0"/>
              </w:rPr>
              <w:t xml:space="preserve">=COUNTIF(D:D, "Pending")</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1A">
            <w:pPr>
              <w:spacing w:line="240" w:lineRule="auto"/>
              <w:rPr/>
            </w:pPr>
            <w:r w:rsidDel="00000000" w:rsidR="00000000" w:rsidRPr="00000000">
              <w:rPr>
                <w:rtl w:val="0"/>
              </w:rPr>
              <w:t xml:space="preserve">Counts how many cells in column D contain the word 'Pending'. Use for tracking outstanding tasks or unpaid invoices.</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1B">
            <w:pPr>
              <w:spacing w:line="240" w:lineRule="auto"/>
              <w:rPr/>
            </w:pPr>
            <w:r w:rsidDel="00000000" w:rsidR="00000000" w:rsidRPr="00000000">
              <w:rPr>
                <w:b w:val="1"/>
                <w:bCs w:val="1"/>
                <w:rtl w:val="0"/>
              </w:rPr>
              <w:t xml:space="preserve">=TEXT(A1, "DD/MM/YYYY")</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1C">
            <w:pPr>
              <w:spacing w:line="240" w:lineRule="auto"/>
              <w:rPr/>
            </w:pPr>
            <w:r w:rsidDel="00000000" w:rsidR="00000000" w:rsidRPr="00000000">
              <w:rPr>
                <w:rtl w:val="0"/>
              </w:rPr>
              <w:t xml:space="preserve">Formats a date value as a readable string. Essential for invoice dates and reporting.</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1D">
            <w:pPr>
              <w:spacing w:line="240" w:lineRule="auto"/>
              <w:rPr/>
            </w:pPr>
            <w:r w:rsidDel="00000000" w:rsidR="00000000" w:rsidRPr="00000000">
              <w:rPr>
                <w:b w:val="1"/>
                <w:bCs w:val="1"/>
                <w:rtl w:val="0"/>
              </w:rPr>
              <w:t xml:space="preserve">=CONCATENATE(A1, " ", B1)</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1E">
            <w:pPr>
              <w:spacing w:line="240" w:lineRule="auto"/>
              <w:rPr/>
            </w:pPr>
            <w:r w:rsidDel="00000000" w:rsidR="00000000" w:rsidRPr="00000000">
              <w:rPr>
                <w:rtl w:val="0"/>
              </w:rPr>
              <w:t xml:space="preserve">Joins text from two cells with a space between them. Use to combine first and last name columns.</w:t>
            </w:r>
          </w:p>
        </w:tc>
      </w:tr>
    </w:tbl>
    <w:p w:rsidR="00000000" w:rsidDel="00000000" w:rsidP="00000000" w:rsidRDefault="00000000" w:rsidRPr="00000000" w14:paraId="0000001F">
      <w:pPr>
        <w:spacing w:after="100" w:before="100" w:line="240" w:lineRule="auto"/>
        <w:rPr/>
      </w:pPr>
      <w:r w:rsidDel="00000000" w:rsidR="00000000" w:rsidRPr="00000000">
        <w:rPr>
          <w:rtl w:val="0"/>
        </w:rPr>
      </w:r>
    </w:p>
    <w:p w:rsidR="00000000" w:rsidDel="00000000" w:rsidP="00000000" w:rsidRDefault="00000000" w:rsidRPr="00000000" w14:paraId="00000020">
      <w:pPr>
        <w:pStyle w:val="Heading3"/>
        <w:keepNext w:val="0"/>
        <w:keepLines w:val="0"/>
        <w:spacing w:after="120" w:before="240" w:line="240" w:lineRule="auto"/>
        <w:rPr>
          <w:b w:val="1"/>
          <w:bCs w:val="1"/>
          <w:color w:val="2c3e50"/>
          <w:sz w:val="24"/>
          <w:szCs w:val="24"/>
        </w:rPr>
      </w:pPr>
      <w:r w:rsidDel="00000000" w:rsidR="00000000" w:rsidRPr="00000000">
        <w:rPr>
          <w:b w:val="1"/>
          <w:bCs w:val="1"/>
          <w:color w:val="2c3e50"/>
          <w:sz w:val="24"/>
          <w:szCs w:val="24"/>
          <w:rtl w:val="0"/>
        </w:rPr>
        <w:t xml:space="preserve">Google Calendar: Managing Client Commitments Professionally</w:t>
      </w:r>
    </w:p>
    <w:p w:rsidR="00000000" w:rsidDel="00000000" w:rsidP="00000000" w:rsidRDefault="00000000" w:rsidRPr="00000000" w14:paraId="00000021">
      <w:pPr>
        <w:spacing w:after="140" w:before="100" w:line="320" w:lineRule="auto"/>
        <w:rPr/>
      </w:pPr>
      <w:r w:rsidDel="00000000" w:rsidR="00000000" w:rsidRPr="00000000">
        <w:rPr>
          <w:rtl w:val="0"/>
        </w:rPr>
        <w:t xml:space="preserve">A chaotic schedule is one of the most common reasons freelancers miss deadlines and lose clients. Google Calendar, used correctly, eliminates this:</w:t>
      </w:r>
    </w:p>
    <w:p w:rsidR="00000000" w:rsidDel="00000000" w:rsidP="00000000" w:rsidRDefault="00000000" w:rsidRPr="00000000" w14:paraId="00000022">
      <w:pPr>
        <w:numPr>
          <w:ilvl w:val="0"/>
          <w:numId w:val="2"/>
        </w:numPr>
        <w:spacing w:after="80" w:before="80" w:line="240" w:lineRule="auto"/>
        <w:ind w:left="720" w:hanging="360"/>
      </w:pPr>
      <w:r w:rsidDel="00000000" w:rsidR="00000000" w:rsidRPr="00000000">
        <w:rPr>
          <w:rtl w:val="0"/>
        </w:rPr>
        <w:t xml:space="preserve">Create separate calendars for different areas: 'Client Work', 'Personal', 'Finance &amp; Admin'. Colour-code them. This visual separation prevents work from spilling into personal time.</w:t>
      </w:r>
    </w:p>
    <w:p w:rsidR="00000000" w:rsidDel="00000000" w:rsidP="00000000" w:rsidRDefault="00000000" w:rsidRPr="00000000" w14:paraId="00000023">
      <w:pPr>
        <w:numPr>
          <w:ilvl w:val="0"/>
          <w:numId w:val="2"/>
        </w:numPr>
        <w:spacing w:after="80" w:before="80" w:line="240" w:lineRule="auto"/>
        <w:ind w:left="720" w:hanging="360"/>
      </w:pPr>
      <w:r w:rsidDel="00000000" w:rsidR="00000000" w:rsidRPr="00000000">
        <w:rPr>
          <w:rtl w:val="0"/>
        </w:rPr>
        <w:t xml:space="preserve">Block 'deep work' time. Identify your most productive 2–3 hours of the day and block them in your calendar as non-negotiable. Do not schedule calls or meetings during these blocks.</w:t>
      </w:r>
    </w:p>
    <w:p w:rsidR="00000000" w:rsidDel="00000000" w:rsidP="00000000" w:rsidRDefault="00000000" w:rsidRPr="00000000" w14:paraId="00000024">
      <w:pPr>
        <w:numPr>
          <w:ilvl w:val="0"/>
          <w:numId w:val="2"/>
        </w:numPr>
        <w:spacing w:after="80" w:before="80" w:line="240" w:lineRule="auto"/>
        <w:ind w:left="720" w:hanging="360"/>
      </w:pPr>
      <w:r w:rsidDel="00000000" w:rsidR="00000000" w:rsidRPr="00000000">
        <w:rPr>
          <w:rtl w:val="0"/>
        </w:rPr>
        <w:t xml:space="preserve">Set up appointment scheduling. Use Calendly (free tier) and connect it to your Google Calendar. Share your Calendly link with clients so they can book calls without the back-and-forth of 'Are you free Tuesday?'</w:t>
      </w:r>
    </w:p>
    <w:p w:rsidR="00000000" w:rsidDel="00000000" w:rsidP="00000000" w:rsidRDefault="00000000" w:rsidRPr="00000000" w14:paraId="00000025">
      <w:pPr>
        <w:numPr>
          <w:ilvl w:val="0"/>
          <w:numId w:val="2"/>
        </w:numPr>
        <w:spacing w:after="80" w:before="80" w:line="240" w:lineRule="auto"/>
        <w:ind w:left="720" w:hanging="360"/>
      </w:pPr>
      <w:r w:rsidDel="00000000" w:rsidR="00000000" w:rsidRPr="00000000">
        <w:rPr>
          <w:rtl w:val="0"/>
        </w:rPr>
        <w:t xml:space="preserve">Add deadlines as all-day events. For every client deliverable, create an all-day event on the deadline date so it is always visible at the top of your day view.</w:t>
      </w:r>
    </w:p>
    <w:p w:rsidR="00000000" w:rsidDel="00000000" w:rsidP="00000000" w:rsidRDefault="00000000" w:rsidRPr="00000000" w14:paraId="00000026">
      <w:pPr>
        <w:numPr>
          <w:ilvl w:val="0"/>
          <w:numId w:val="2"/>
        </w:numPr>
        <w:spacing w:after="80" w:before="80" w:line="240" w:lineRule="auto"/>
        <w:ind w:left="720" w:hanging="360"/>
      </w:pPr>
      <w:r w:rsidDel="00000000" w:rsidR="00000000" w:rsidRPr="00000000">
        <w:rPr>
          <w:rtl w:val="0"/>
        </w:rPr>
        <w:t xml:space="preserve">Review weekly. Every Sunday evening, spend 15 minutes looking at the week ahead. Identify any conflicts, prepare materials for calls, and estimate whether your workload is realistic.</w:t>
      </w:r>
    </w:p>
    <w:p w:rsidR="00000000" w:rsidDel="00000000" w:rsidP="00000000" w:rsidRDefault="00000000" w:rsidRPr="00000000" w14:paraId="00000027">
      <w:pPr>
        <w:spacing w:after="100" w:before="100" w:line="240" w:lineRule="auto"/>
        <w:rPr/>
      </w:pPr>
      <w:r w:rsidDel="00000000" w:rsidR="00000000" w:rsidRPr="00000000">
        <w:rPr>
          <w:rtl w:val="0"/>
        </w:rPr>
      </w:r>
    </w:p>
    <w:p w:rsidR="00000000" w:rsidDel="00000000" w:rsidP="00000000" w:rsidRDefault="00000000" w:rsidRPr="00000000" w14:paraId="00000028">
      <w:pPr>
        <w:pStyle w:val="Heading2"/>
        <w:keepNext w:val="0"/>
        <w:keepLines w:val="0"/>
        <w:spacing w:after="160" w:before="320" w:line="240" w:lineRule="auto"/>
        <w:rPr>
          <w:b w:val="1"/>
          <w:bCs w:val="1"/>
          <w:color w:val="003399"/>
          <w:sz w:val="28"/>
          <w:szCs w:val="28"/>
        </w:rPr>
      </w:pPr>
      <w:r w:rsidDel="00000000" w:rsidR="00000000" w:rsidRPr="00000000">
        <w:rPr>
          <w:b w:val="1"/>
          <w:bCs w:val="1"/>
          <w:color w:val="003399"/>
          <w:sz w:val="28"/>
          <w:szCs w:val="28"/>
          <w:rtl w:val="0"/>
        </w:rPr>
        <w:t xml:space="preserve">3.2 Trello and Project Management — A Practical System</w:t>
      </w:r>
    </w:p>
    <w:p w:rsidR="00000000" w:rsidDel="00000000" w:rsidP="00000000" w:rsidRDefault="00000000" w:rsidRPr="00000000" w14:paraId="00000029">
      <w:pPr>
        <w:pStyle w:val="Heading3"/>
        <w:keepNext w:val="0"/>
        <w:keepLines w:val="0"/>
        <w:spacing w:after="120" w:before="240" w:line="240" w:lineRule="auto"/>
        <w:rPr>
          <w:b w:val="1"/>
          <w:bCs w:val="1"/>
          <w:color w:val="2c3e50"/>
          <w:sz w:val="24"/>
          <w:szCs w:val="24"/>
        </w:rPr>
      </w:pPr>
      <w:r w:rsidDel="00000000" w:rsidR="00000000" w:rsidRPr="00000000">
        <w:rPr>
          <w:b w:val="1"/>
          <w:bCs w:val="1"/>
          <w:color w:val="2c3e50"/>
          <w:sz w:val="24"/>
          <w:szCs w:val="24"/>
          <w:rtl w:val="0"/>
        </w:rPr>
        <w:t xml:space="preserve">Setting Up Your Freelance Workflow Board</w:t>
      </w:r>
    </w:p>
    <w:p w:rsidR="00000000" w:rsidDel="00000000" w:rsidP="00000000" w:rsidRDefault="00000000" w:rsidRPr="00000000" w14:paraId="0000002A">
      <w:pPr>
        <w:spacing w:after="140" w:before="100" w:line="320" w:lineRule="auto"/>
        <w:rPr/>
      </w:pPr>
      <w:r w:rsidDel="00000000" w:rsidR="00000000" w:rsidRPr="00000000">
        <w:rPr>
          <w:rtl w:val="0"/>
        </w:rPr>
        <w:t xml:space="preserve">Trello uses boards, lists, and cards. Here is the exact setup recommended for solo freelancers managing multiple clients:</w:t>
      </w:r>
    </w:p>
    <w:p w:rsidR="00000000" w:rsidDel="00000000" w:rsidP="00000000" w:rsidRDefault="00000000" w:rsidRPr="00000000" w14:paraId="0000002B">
      <w:pPr>
        <w:numPr>
          <w:ilvl w:val="0"/>
          <w:numId w:val="2"/>
        </w:numPr>
        <w:spacing w:after="80" w:before="80" w:line="240" w:lineRule="auto"/>
        <w:ind w:left="720" w:hanging="360"/>
      </w:pPr>
      <w:r w:rsidDel="00000000" w:rsidR="00000000" w:rsidRPr="00000000">
        <w:rPr>
          <w:rtl w:val="0"/>
        </w:rPr>
        <w:t xml:space="preserve">Create a board called 'Freelance Work Dashboard'.</w:t>
      </w:r>
    </w:p>
    <w:p w:rsidR="00000000" w:rsidDel="00000000" w:rsidP="00000000" w:rsidRDefault="00000000" w:rsidRPr="00000000" w14:paraId="0000002C">
      <w:pPr>
        <w:numPr>
          <w:ilvl w:val="0"/>
          <w:numId w:val="2"/>
        </w:numPr>
        <w:spacing w:after="80" w:before="80" w:line="240" w:lineRule="auto"/>
        <w:ind w:left="720" w:hanging="360"/>
      </w:pPr>
      <w:r w:rsidDel="00000000" w:rsidR="00000000" w:rsidRPr="00000000">
        <w:rPr>
          <w:rtl w:val="0"/>
        </w:rPr>
        <w:t xml:space="preserve">Create six lists: Inbox (new requests and ideas), This Week (active tasks for the current week), In Progress (tasks currently being worked on), Waiting (tasks blocked, waiting for client feedback or payment), Done This Month (completed tasks, archived monthly), and Templates (reusable card templates for recurring task types).</w:t>
      </w:r>
    </w:p>
    <w:p w:rsidR="00000000" w:rsidDel="00000000" w:rsidP="00000000" w:rsidRDefault="00000000" w:rsidRPr="00000000" w14:paraId="0000002D">
      <w:pPr>
        <w:numPr>
          <w:ilvl w:val="0"/>
          <w:numId w:val="2"/>
        </w:numPr>
        <w:spacing w:after="80" w:before="80" w:line="240" w:lineRule="auto"/>
        <w:ind w:left="720" w:hanging="360"/>
      </w:pPr>
      <w:r w:rsidDel="00000000" w:rsidR="00000000" w:rsidRPr="00000000">
        <w:rPr>
          <w:rtl w:val="0"/>
        </w:rPr>
        <w:t xml:space="preserve">For each client project, create a card in the appropriate list. Add: a due date, a checklist of subtasks, the client's contact details in the card description, and any attached files.</w:t>
      </w:r>
    </w:p>
    <w:p w:rsidR="00000000" w:rsidDel="00000000" w:rsidP="00000000" w:rsidRDefault="00000000" w:rsidRPr="00000000" w14:paraId="0000002E">
      <w:pPr>
        <w:numPr>
          <w:ilvl w:val="0"/>
          <w:numId w:val="2"/>
        </w:numPr>
        <w:spacing w:after="80" w:before="80" w:line="240" w:lineRule="auto"/>
        <w:ind w:left="720" w:hanging="360"/>
      </w:pPr>
      <w:r w:rsidDel="00000000" w:rsidR="00000000" w:rsidRPr="00000000">
        <w:rPr>
          <w:rtl w:val="0"/>
        </w:rPr>
        <w:t xml:space="preserve">Use labels for urgency: Red = urgent (due within 24 hours), Yellow = moderate (2–3 days), Green = low priority (later this week).</w:t>
      </w:r>
    </w:p>
    <w:p w:rsidR="00000000" w:rsidDel="00000000" w:rsidP="00000000" w:rsidRDefault="00000000" w:rsidRPr="00000000" w14:paraId="0000002F">
      <w:pPr>
        <w:numPr>
          <w:ilvl w:val="0"/>
          <w:numId w:val="2"/>
        </w:numPr>
        <w:spacing w:after="80" w:before="80" w:line="240" w:lineRule="auto"/>
        <w:ind w:left="720" w:hanging="360"/>
      </w:pPr>
      <w:r w:rsidDel="00000000" w:rsidR="00000000" w:rsidRPr="00000000">
        <w:rPr>
          <w:rtl w:val="0"/>
        </w:rPr>
        <w:t xml:space="preserve">Each morning, spend 5 minutes reviewing your board. Move cards as their status changes. Archive completed cards at the end of each week.</w:t>
      </w:r>
    </w:p>
    <w:p w:rsidR="00000000" w:rsidDel="00000000" w:rsidP="00000000" w:rsidRDefault="00000000" w:rsidRPr="00000000" w14:paraId="00000030">
      <w:pPr>
        <w:spacing w:after="100" w:before="100" w:line="240" w:lineRule="auto"/>
        <w:rPr/>
      </w:pPr>
      <w:r w:rsidDel="00000000" w:rsidR="00000000" w:rsidRPr="00000000">
        <w:rPr>
          <w:rtl w:val="0"/>
        </w:rPr>
      </w:r>
    </w:p>
    <w:tbl>
      <w:tblPr>
        <w:tblStyle w:val="Table2"/>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2e75b6" w:space="0" w:sz="4" w:val="single"/>
              <w:left w:color="2e75b6" w:space="0" w:sz="4" w:val="single"/>
              <w:bottom w:color="2e75b6" w:space="0" w:sz="4" w:val="single"/>
              <w:right w:color="2e75b6" w:space="0" w:sz="4" w:val="single"/>
            </w:tcBorders>
            <w:shd w:fill="d6e4f0" w:val="clear"/>
            <w:tcMar>
              <w:top w:w="160.0" w:type="dxa"/>
              <w:left w:w="200.0" w:type="dxa"/>
              <w:bottom w:w="160.0" w:type="dxa"/>
              <w:right w:w="200.0" w:type="dxa"/>
            </w:tcMar>
          </w:tcPr>
          <w:p w:rsidR="00000000" w:rsidDel="00000000" w:rsidP="00000000" w:rsidRDefault="00000000" w:rsidRPr="00000000" w14:paraId="00000031">
            <w:pPr>
              <w:spacing w:after="60" w:line="240" w:lineRule="auto"/>
              <w:rPr/>
            </w:pPr>
            <w:r w:rsidDel="00000000" w:rsidR="00000000" w:rsidRPr="00000000">
              <w:rPr>
                <w:b w:val="1"/>
                <w:bCs w:val="1"/>
                <w:color w:val="1f4e79"/>
                <w:rtl w:val="0"/>
              </w:rPr>
              <w:t xml:space="preserve">The 'Two-Minute Rule'</w:t>
            </w:r>
            <w:r w:rsidDel="00000000" w:rsidR="00000000" w:rsidRPr="00000000">
              <w:rPr>
                <w:rtl w:val="0"/>
              </w:rPr>
            </w:r>
          </w:p>
          <w:p w:rsidR="00000000" w:rsidDel="00000000" w:rsidP="00000000" w:rsidRDefault="00000000" w:rsidRPr="00000000" w14:paraId="00000032">
            <w:pPr>
              <w:spacing w:line="240" w:lineRule="auto"/>
              <w:rPr/>
            </w:pPr>
            <w:r w:rsidDel="00000000" w:rsidR="00000000" w:rsidRPr="00000000">
              <w:rPr>
                <w:rtl w:val="0"/>
              </w:rPr>
              <w:t xml:space="preserve">When a new task appears that would take under two minutes to complete (reply to a simple email, update a spreadsheet cell, send a file), do it immediately rather than adding it to Trello. The overhead of managing the card exceeds the time saved.</w:t>
            </w:r>
          </w:p>
        </w:tc>
      </w:tr>
    </w:tbl>
    <w:p w:rsidR="00000000" w:rsidDel="00000000" w:rsidP="00000000" w:rsidRDefault="00000000" w:rsidRPr="00000000" w14:paraId="00000033">
      <w:pPr>
        <w:spacing w:after="100" w:before="100" w:line="240" w:lineRule="auto"/>
        <w:rPr/>
      </w:pPr>
      <w:r w:rsidDel="00000000" w:rsidR="00000000" w:rsidRPr="00000000">
        <w:rPr>
          <w:rtl w:val="0"/>
        </w:rPr>
      </w:r>
    </w:p>
    <w:p w:rsidR="00000000" w:rsidDel="00000000" w:rsidP="00000000" w:rsidRDefault="00000000" w:rsidRPr="00000000" w14:paraId="00000034">
      <w:pPr>
        <w:pStyle w:val="Heading2"/>
        <w:keepNext w:val="0"/>
        <w:keepLines w:val="0"/>
        <w:spacing w:after="160" w:before="320" w:line="240" w:lineRule="auto"/>
        <w:rPr>
          <w:b w:val="1"/>
          <w:bCs w:val="1"/>
          <w:color w:val="003399"/>
          <w:sz w:val="28"/>
          <w:szCs w:val="28"/>
        </w:rPr>
      </w:pPr>
      <w:r w:rsidDel="00000000" w:rsidR="00000000" w:rsidRPr="00000000">
        <w:rPr>
          <w:b w:val="1"/>
          <w:bCs w:val="1"/>
          <w:color w:val="003399"/>
          <w:sz w:val="28"/>
          <w:szCs w:val="28"/>
          <w:rtl w:val="0"/>
        </w:rPr>
        <w:t xml:space="preserve">3.3 Communication Tools — Professional Etiquette and Best Practices</w:t>
      </w:r>
    </w:p>
    <w:p w:rsidR="00000000" w:rsidDel="00000000" w:rsidP="00000000" w:rsidRDefault="00000000" w:rsidRPr="00000000" w14:paraId="00000035">
      <w:pPr>
        <w:pStyle w:val="Heading3"/>
        <w:keepNext w:val="0"/>
        <w:keepLines w:val="0"/>
        <w:spacing w:after="120" w:before="240" w:line="240" w:lineRule="auto"/>
        <w:rPr>
          <w:b w:val="1"/>
          <w:bCs w:val="1"/>
          <w:color w:val="2c3e50"/>
          <w:sz w:val="24"/>
          <w:szCs w:val="24"/>
        </w:rPr>
      </w:pPr>
      <w:r w:rsidDel="00000000" w:rsidR="00000000" w:rsidRPr="00000000">
        <w:rPr>
          <w:b w:val="1"/>
          <w:bCs w:val="1"/>
          <w:color w:val="2c3e50"/>
          <w:sz w:val="24"/>
          <w:szCs w:val="24"/>
          <w:rtl w:val="0"/>
        </w:rPr>
        <w:t xml:space="preserve">Email Communication Standards for Freelancers</w:t>
      </w:r>
    </w:p>
    <w:p w:rsidR="00000000" w:rsidDel="00000000" w:rsidP="00000000" w:rsidRDefault="00000000" w:rsidRPr="00000000" w14:paraId="00000036">
      <w:pPr>
        <w:spacing w:after="140" w:before="100" w:line="320" w:lineRule="auto"/>
        <w:rPr/>
      </w:pPr>
      <w:r w:rsidDel="00000000" w:rsidR="00000000" w:rsidRPr="00000000">
        <w:rPr>
          <w:rtl w:val="0"/>
        </w:rPr>
        <w:t xml:space="preserve">Your email communication is a reflection of your professionalism. These standards separate trusted long-term freelancers from those who lose clients after one project:</w:t>
      </w:r>
    </w:p>
    <w:p w:rsidR="00000000" w:rsidDel="00000000" w:rsidP="00000000" w:rsidRDefault="00000000" w:rsidRPr="00000000" w14:paraId="00000037">
      <w:pPr>
        <w:numPr>
          <w:ilvl w:val="0"/>
          <w:numId w:val="1"/>
        </w:numPr>
        <w:spacing w:after="60" w:before="60" w:line="240" w:lineRule="auto"/>
        <w:ind w:left="720" w:hanging="360"/>
      </w:pPr>
      <w:r w:rsidDel="00000000" w:rsidR="00000000" w:rsidRPr="00000000">
        <w:rPr>
          <w:rtl w:val="0"/>
        </w:rPr>
        <w:t xml:space="preserve">Response time: Reply to client emails within 4 business hours. If you cannot complete a full response, send a holding reply: 'I have received your message and will respond fully by [time].' This prevents anxiety on the client's end.</w:t>
      </w:r>
    </w:p>
    <w:p w:rsidR="00000000" w:rsidDel="00000000" w:rsidP="00000000" w:rsidRDefault="00000000" w:rsidRPr="00000000" w14:paraId="00000038">
      <w:pPr>
        <w:numPr>
          <w:ilvl w:val="0"/>
          <w:numId w:val="1"/>
        </w:numPr>
        <w:spacing w:after="60" w:before="60" w:line="240" w:lineRule="auto"/>
        <w:ind w:left="720" w:hanging="360"/>
      </w:pPr>
      <w:r w:rsidDel="00000000" w:rsidR="00000000" w:rsidRPr="00000000">
        <w:rPr>
          <w:rtl w:val="0"/>
        </w:rPr>
        <w:t xml:space="preserve">Subject lines: Always use clear, descriptive subject lines. 'Re: your project' is unhelpful. 'Delivery: Social Media Posts for April — [Client Name]' is searchable and professional.</w:t>
      </w:r>
    </w:p>
    <w:p w:rsidR="00000000" w:rsidDel="00000000" w:rsidP="00000000" w:rsidRDefault="00000000" w:rsidRPr="00000000" w14:paraId="00000039">
      <w:pPr>
        <w:numPr>
          <w:ilvl w:val="0"/>
          <w:numId w:val="1"/>
        </w:numPr>
        <w:spacing w:after="60" w:before="60" w:line="240" w:lineRule="auto"/>
        <w:ind w:left="720" w:hanging="360"/>
      </w:pPr>
      <w:r w:rsidDel="00000000" w:rsidR="00000000" w:rsidRPr="00000000">
        <w:rPr>
          <w:rtl w:val="0"/>
        </w:rPr>
        <w:t xml:space="preserve">Structure: Use short paragraphs. State your main point in the first sentence. Use numbered lists when giving multiple pieces of information. Do not bury questions inside long paragraphs.</w:t>
      </w:r>
    </w:p>
    <w:p w:rsidR="00000000" w:rsidDel="00000000" w:rsidP="00000000" w:rsidRDefault="00000000" w:rsidRPr="00000000" w14:paraId="0000003A">
      <w:pPr>
        <w:numPr>
          <w:ilvl w:val="0"/>
          <w:numId w:val="1"/>
        </w:numPr>
        <w:spacing w:after="60" w:before="60" w:line="240" w:lineRule="auto"/>
        <w:ind w:left="720" w:hanging="360"/>
      </w:pPr>
      <w:r w:rsidDel="00000000" w:rsidR="00000000" w:rsidRPr="00000000">
        <w:rPr>
          <w:rtl w:val="0"/>
        </w:rPr>
        <w:t xml:space="preserve">Closing: End every client email with a clear next step: 'Please let me know if you have any revisions by Friday.' This reduces back-and-forth and keeps projects moving.</w:t>
      </w:r>
    </w:p>
    <w:p w:rsidR="00000000" w:rsidDel="00000000" w:rsidP="00000000" w:rsidRDefault="00000000" w:rsidRPr="00000000" w14:paraId="0000003B">
      <w:pPr>
        <w:numPr>
          <w:ilvl w:val="0"/>
          <w:numId w:val="1"/>
        </w:numPr>
        <w:spacing w:after="60" w:before="60" w:line="240" w:lineRule="auto"/>
        <w:ind w:left="720" w:hanging="360"/>
      </w:pPr>
      <w:r w:rsidDel="00000000" w:rsidR="00000000" w:rsidRPr="00000000">
        <w:rPr>
          <w:rtl w:val="0"/>
        </w:rPr>
        <w:t xml:space="preserve">File naming: When delivering work, name your files professionally: 'ClientName_ProjectTitle_v1_Date.pdf'. Never send files named 'final_final2_REVISED.docx'.</w:t>
      </w:r>
    </w:p>
    <w:p w:rsidR="00000000" w:rsidDel="00000000" w:rsidP="00000000" w:rsidRDefault="00000000" w:rsidRPr="00000000" w14:paraId="0000003C">
      <w:pPr>
        <w:spacing w:after="100" w:before="100" w:line="240" w:lineRule="auto"/>
        <w:rPr/>
      </w:pPr>
      <w:r w:rsidDel="00000000" w:rsidR="00000000" w:rsidRPr="00000000">
        <w:rPr>
          <w:rtl w:val="0"/>
        </w:rPr>
      </w:r>
    </w:p>
    <w:p w:rsidR="00000000" w:rsidDel="00000000" w:rsidP="00000000" w:rsidRDefault="00000000" w:rsidRPr="00000000" w14:paraId="0000003D">
      <w:pPr>
        <w:spacing w:line="240" w:lineRule="auto"/>
        <w:rPr/>
      </w:pPr>
      <w:r w:rsidDel="00000000" w:rsidR="00000000" w:rsidRPr="00000000">
        <w:br w:type="page"/>
      </w:r>
      <w:r w:rsidDel="00000000" w:rsidR="00000000" w:rsidRPr="00000000">
        <w:rPr>
          <w:rtl w:val="0"/>
        </w:rPr>
      </w:r>
    </w:p>
    <w:p w:rsidR="00000000" w:rsidDel="00000000" w:rsidP="00000000" w:rsidRDefault="00000000" w:rsidRPr="00000000" w14:paraId="0000003E">
      <w:pPr>
        <w:pStyle w:val="Heading3"/>
        <w:keepNext w:val="0"/>
        <w:keepLines w:val="0"/>
        <w:spacing w:after="240" w:before="240" w:lineRule="auto"/>
        <w:rPr>
          <w:rFonts w:ascii="Open Sans Light" w:cs="Open Sans Light" w:eastAsia="Open Sans Light" w:hAnsi="Open Sans Light"/>
        </w:rPr>
      </w:pPr>
      <w:bookmarkStart w:colFirst="0" w:colLast="0" w:name="_m8p5ta1qm3y6" w:id="1"/>
      <w:bookmarkEnd w:id="1"/>
      <w:r w:rsidDel="00000000" w:rsidR="00000000" w:rsidRPr="00000000">
        <w:rPr>
          <w:rtl w:val="0"/>
        </w:rPr>
      </w:r>
    </w:p>
    <w:sectPr>
      <w:headerReference r:id="rId6" w:type="default"/>
      <w:headerReference r:id="rId7" w:type="first"/>
      <w:footerReference r:id="rId8" w:type="default"/>
      <w:footerReference r:id="rId9" w:type="first"/>
      <w:type w:val="nextPage"/>
      <w:pgSz w:h="15840" w:w="12240" w:orient="portrait"/>
      <w:pgMar w:bottom="1440" w:top="1440" w:left="1440" w:right="1440" w:header="720" w:footer="720"/>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Open Sans Ligh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F">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5">
    <w:pPr>
      <w:spacing w:line="276" w:lineRule="auto"/>
      <w:rPr>
        <w:i w:val="1"/>
        <w:iCs w:val="1"/>
        <w:sz w:val="16"/>
        <w:szCs w:val="16"/>
      </w:rPr>
    </w:pPr>
    <w:r w:rsidDel="00000000" w:rsidR="00000000" w:rsidRPr="00000000">
      <w:rPr>
        <w:i w:val="1"/>
        <w:iCs w:val="1"/>
        <w:sz w:val="16"/>
        <w:szCs w:val="16"/>
        <w:rtl w:val="0"/>
      </w:rPr>
      <w:t xml:space="preserve">Funded by the European Union. Views and opinions expressed are however those of the author(s) only and do not necessarily reflect those of the European Union or the European Education and Culture Executive Agency (EACEA). Neither the European Union nor EACEA can be held responsible for them.</w:t>
    </w:r>
  </w:p>
  <w:p w:rsidR="00000000" w:rsidDel="00000000" w:rsidP="00000000" w:rsidRDefault="00000000" w:rsidRPr="00000000" w14:paraId="00000046">
    <w:pPr>
      <w:spacing w:line="276" w:lineRule="auto"/>
      <w:rPr>
        <w:i w:val="1"/>
        <w:iCs w:val="1"/>
        <w:sz w:val="16"/>
        <w:szCs w:val="16"/>
      </w:rPr>
    </w:pPr>
    <w:r w:rsidDel="00000000" w:rsidR="00000000" w:rsidRPr="00000000">
      <w:rPr>
        <w:rtl w:val="0"/>
      </w:rPr>
    </w:r>
  </w:p>
  <w:p w:rsidR="00000000" w:rsidDel="00000000" w:rsidP="00000000" w:rsidRDefault="00000000" w:rsidRPr="00000000" w14:paraId="00000047">
    <w:pPr>
      <w:rPr>
        <w:i w:val="1"/>
        <w:iCs w:val="1"/>
        <w:sz w:val="16"/>
        <w:szCs w:val="16"/>
      </w:rPr>
    </w:pPr>
    <w:r w:rsidDel="00000000" w:rsidR="00000000" w:rsidRPr="00000000">
      <w:rPr/>
      <w:drawing>
        <wp:inline distB="114300" distT="114300" distL="114300" distR="114300">
          <wp:extent cx="942374" cy="309329"/>
          <wp:effectExtent b="0" l="0" r="0" t="0"/>
          <wp:docPr id="5"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942374" cy="309329"/>
                  </a:xfrm>
                  <a:prstGeom prst="rect"/>
                  <a:ln/>
                </pic:spPr>
              </pic:pic>
            </a:graphicData>
          </a:graphic>
        </wp:inline>
      </w:drawing>
    </w:r>
    <w:r w:rsidDel="00000000" w:rsidR="00000000" w:rsidRPr="00000000">
      <w:rPr>
        <w:rtl w:val="0"/>
      </w:rPr>
      <w:t xml:space="preserve"> </w:t>
    </w:r>
    <w:r w:rsidDel="00000000" w:rsidR="00000000" w:rsidRPr="00000000">
      <w:rPr/>
      <w:drawing>
        <wp:inline distB="114300" distT="114300" distL="114300" distR="114300">
          <wp:extent cx="657225" cy="590783"/>
          <wp:effectExtent b="0" l="0" r="0" t="0"/>
          <wp:docPr id="7" name="image5.png"/>
          <a:graphic>
            <a:graphicData uri="http://schemas.openxmlformats.org/drawingml/2006/picture">
              <pic:pic>
                <pic:nvPicPr>
                  <pic:cNvPr id="0" name="image5.png"/>
                  <pic:cNvPicPr preferRelativeResize="0"/>
                </pic:nvPicPr>
                <pic:blipFill>
                  <a:blip r:embed="rId2"/>
                  <a:srcRect b="10109" l="0" r="0" t="0"/>
                  <a:stretch>
                    <a:fillRect/>
                  </a:stretch>
                </pic:blipFill>
                <pic:spPr>
                  <a:xfrm>
                    <a:off x="0" y="0"/>
                    <a:ext cx="657225" cy="590783"/>
                  </a:xfrm>
                  <a:prstGeom prst="rect"/>
                  <a:ln/>
                </pic:spPr>
              </pic:pic>
            </a:graphicData>
          </a:graphic>
        </wp:inline>
      </w:drawing>
    </w:r>
    <w:r w:rsidDel="00000000" w:rsidR="00000000" w:rsidRPr="00000000">
      <w:rPr/>
      <w:drawing>
        <wp:inline distB="114300" distT="114300" distL="114300" distR="114300">
          <wp:extent cx="537467" cy="514099"/>
          <wp:effectExtent b="0" l="0" r="0" t="0"/>
          <wp:docPr id="6" name="image4.jpg"/>
          <a:graphic>
            <a:graphicData uri="http://schemas.openxmlformats.org/drawingml/2006/picture">
              <pic:pic>
                <pic:nvPicPr>
                  <pic:cNvPr id="0" name="image4.jpg"/>
                  <pic:cNvPicPr preferRelativeResize="0"/>
                </pic:nvPicPr>
                <pic:blipFill>
                  <a:blip r:embed="rId3"/>
                  <a:srcRect b="0" l="0" r="0" t="0"/>
                  <a:stretch>
                    <a:fillRect/>
                  </a:stretch>
                </pic:blipFill>
                <pic:spPr>
                  <a:xfrm>
                    <a:off x="0" y="0"/>
                    <a:ext cx="537467" cy="514099"/>
                  </a:xfrm>
                  <a:prstGeom prst="rect"/>
                  <a:ln/>
                </pic:spPr>
              </pic:pic>
            </a:graphicData>
          </a:graphic>
        </wp:inline>
      </w:drawing>
    </w:r>
    <w:r w:rsidDel="00000000" w:rsidR="00000000" w:rsidRPr="00000000">
      <w:rPr>
        <w:rtl w:val="0"/>
      </w:rPr>
      <w:t xml:space="preserve">        </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0">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4724400</wp:posOffset>
          </wp:positionH>
          <wp:positionV relativeFrom="paragraph">
            <wp:posOffset>-161924</wp:posOffset>
          </wp:positionV>
          <wp:extent cx="1309688" cy="667199"/>
          <wp:effectExtent b="0" l="0" r="0" t="0"/>
          <wp:wrapNone/>
          <wp:docPr id="3" name="image3.png"/>
          <a:graphic>
            <a:graphicData uri="http://schemas.openxmlformats.org/drawingml/2006/picture">
              <pic:pic>
                <pic:nvPicPr>
                  <pic:cNvPr id="0" name="image3.png"/>
                  <pic:cNvPicPr preferRelativeResize="0"/>
                </pic:nvPicPr>
                <pic:blipFill>
                  <a:blip r:embed="rId1"/>
                  <a:srcRect b="21384" l="0" r="0" t="27673"/>
                  <a:stretch>
                    <a:fillRect/>
                  </a:stretch>
                </pic:blipFill>
                <pic:spPr>
                  <a:xfrm>
                    <a:off x="0" y="0"/>
                    <a:ext cx="1309688" cy="667199"/>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-57149</wp:posOffset>
          </wp:positionV>
          <wp:extent cx="2042432" cy="452438"/>
          <wp:effectExtent b="0" l="0" r="0" t="0"/>
          <wp:wrapNone/>
          <wp:docPr id="1" name="image2.png"/>
          <a:graphic>
            <a:graphicData uri="http://schemas.openxmlformats.org/drawingml/2006/picture">
              <pic:pic>
                <pic:nvPicPr>
                  <pic:cNvPr id="0" name="image2.png"/>
                  <pic:cNvPicPr preferRelativeResize="0"/>
                </pic:nvPicPr>
                <pic:blipFill>
                  <a:blip r:embed="rId2"/>
                  <a:srcRect b="0" l="0" r="0" t="0"/>
                  <a:stretch>
                    <a:fillRect/>
                  </a:stretch>
                </pic:blipFill>
                <pic:spPr>
                  <a:xfrm>
                    <a:off x="0" y="0"/>
                    <a:ext cx="2042432" cy="452438"/>
                  </a:xfrm>
                  <a:prstGeom prst="rect"/>
                  <a:ln/>
                </pic:spPr>
              </pic:pic>
            </a:graphicData>
          </a:graphic>
        </wp:anchor>
      </w:drawing>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8">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-104774</wp:posOffset>
          </wp:positionV>
          <wp:extent cx="2042432" cy="452438"/>
          <wp:effectExtent b="0" l="0" r="0" t="0"/>
          <wp:wrapNone/>
          <wp:docPr id="2"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2042432" cy="452438"/>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4724400</wp:posOffset>
          </wp:positionH>
          <wp:positionV relativeFrom="paragraph">
            <wp:posOffset>-209549</wp:posOffset>
          </wp:positionV>
          <wp:extent cx="1309688" cy="667199"/>
          <wp:effectExtent b="0" l="0" r="0" t="0"/>
          <wp:wrapNone/>
          <wp:docPr id="4" name="image3.png"/>
          <a:graphic>
            <a:graphicData uri="http://schemas.openxmlformats.org/drawingml/2006/picture">
              <pic:pic>
                <pic:nvPicPr>
                  <pic:cNvPr id="0" name="image3.png"/>
                  <pic:cNvPicPr preferRelativeResize="0"/>
                </pic:nvPicPr>
                <pic:blipFill>
                  <a:blip r:embed="rId2"/>
                  <a:srcRect b="21384" l="0" r="0" t="27673"/>
                  <a:stretch>
                    <a:fillRect/>
                  </a:stretch>
                </pic:blipFill>
                <pic:spPr>
                  <a:xfrm>
                    <a:off x="0" y="0"/>
                    <a:ext cx="1309688" cy="667199"/>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0" w:firstLine="0"/>
      </w:pPr>
      <w:rPr>
        <w:u w:val="none"/>
      </w:rPr>
    </w:lvl>
    <w:lvl w:ilvl="2">
      <w:start w:val="1"/>
      <w:numFmt w:val="bullet"/>
      <w:lvlText w:val=""/>
      <w:lvlJc w:val="left"/>
      <w:pPr>
        <w:ind w:left="0" w:firstLine="0"/>
      </w:pPr>
      <w:rPr>
        <w:u w:val="none"/>
      </w:rPr>
    </w:lvl>
    <w:lvl w:ilvl="3">
      <w:start w:val="1"/>
      <w:numFmt w:val="bullet"/>
      <w:lvlText w:val=""/>
      <w:lvlJc w:val="left"/>
      <w:pPr>
        <w:ind w:left="0" w:firstLine="0"/>
      </w:pPr>
      <w:rPr>
        <w:u w:val="none"/>
      </w:rPr>
    </w:lvl>
    <w:lvl w:ilvl="4">
      <w:start w:val="1"/>
      <w:numFmt w:val="bullet"/>
      <w:lvlText w:val=""/>
      <w:lvlJc w:val="left"/>
      <w:pPr>
        <w:ind w:left="0" w:firstLine="0"/>
      </w:pPr>
      <w:rPr>
        <w:u w:val="none"/>
      </w:rPr>
    </w:lvl>
    <w:lvl w:ilvl="5">
      <w:start w:val="1"/>
      <w:numFmt w:val="bullet"/>
      <w:lvlText w:val=""/>
      <w:lvlJc w:val="left"/>
      <w:pPr>
        <w:ind w:left="0" w:firstLine="0"/>
      </w:pPr>
      <w:rPr>
        <w:u w:val="none"/>
      </w:rPr>
    </w:lvl>
    <w:lvl w:ilvl="6">
      <w:start w:val="1"/>
      <w:numFmt w:val="bullet"/>
      <w:lvlText w:val=""/>
      <w:lvlJc w:val="left"/>
      <w:pPr>
        <w:ind w:left="0" w:firstLine="0"/>
      </w:pPr>
      <w:rPr>
        <w:u w:val="none"/>
      </w:rPr>
    </w:lvl>
    <w:lvl w:ilvl="7">
      <w:start w:val="1"/>
      <w:numFmt w:val="bullet"/>
      <w:lvlText w:val=""/>
      <w:lvlJc w:val="left"/>
      <w:pPr>
        <w:ind w:left="0" w:firstLine="0"/>
      </w:pPr>
      <w:rPr>
        <w:u w:val="none"/>
      </w:rPr>
    </w:lvl>
    <w:lvl w:ilvl="8">
      <w:start w:val="1"/>
      <w:numFmt w:val="bullet"/>
      <w:lvlText w:val=""/>
      <w:lvlJc w:val="left"/>
      <w:pPr>
        <w:ind w:left="0" w:firstLine="0"/>
      </w:pPr>
      <w:rPr>
        <w:u w:val="none"/>
      </w:rPr>
    </w:lvl>
  </w:abstractNum>
  <w:abstractNum w:abstractNumId="2">
    <w:lvl w:ilvl="0">
      <w:start w:val="1"/>
      <w:numFmt w:val="decimal"/>
      <w:lvlText w:val="%1."/>
      <w:lvlJc w:val="left"/>
      <w:pPr>
        <w:ind w:left="720" w:hanging="360"/>
      </w:pPr>
      <w:rPr>
        <w:u w:val="none"/>
      </w:rPr>
    </w:lvl>
    <w:lvl w:ilvl="1">
      <w:start w:val="1"/>
      <w:numFmt w:val="bullet"/>
      <w:lvlText w:val=""/>
      <w:lvlJc w:val="left"/>
      <w:pPr>
        <w:ind w:left="0" w:firstLine="0"/>
      </w:pPr>
      <w:rPr>
        <w:u w:val="none"/>
      </w:rPr>
    </w:lvl>
    <w:lvl w:ilvl="2">
      <w:start w:val="1"/>
      <w:numFmt w:val="bullet"/>
      <w:lvlText w:val=""/>
      <w:lvlJc w:val="left"/>
      <w:pPr>
        <w:ind w:left="0" w:firstLine="0"/>
      </w:pPr>
      <w:rPr>
        <w:u w:val="none"/>
      </w:rPr>
    </w:lvl>
    <w:lvl w:ilvl="3">
      <w:start w:val="1"/>
      <w:numFmt w:val="bullet"/>
      <w:lvlText w:val=""/>
      <w:lvlJc w:val="left"/>
      <w:pPr>
        <w:ind w:left="0" w:firstLine="0"/>
      </w:pPr>
      <w:rPr>
        <w:u w:val="none"/>
      </w:rPr>
    </w:lvl>
    <w:lvl w:ilvl="4">
      <w:start w:val="1"/>
      <w:numFmt w:val="bullet"/>
      <w:lvlText w:val=""/>
      <w:lvlJc w:val="left"/>
      <w:pPr>
        <w:ind w:left="0" w:firstLine="0"/>
      </w:pPr>
      <w:rPr>
        <w:u w:val="none"/>
      </w:rPr>
    </w:lvl>
    <w:lvl w:ilvl="5">
      <w:start w:val="1"/>
      <w:numFmt w:val="bullet"/>
      <w:lvlText w:val=""/>
      <w:lvlJc w:val="left"/>
      <w:pPr>
        <w:ind w:left="0" w:firstLine="0"/>
      </w:pPr>
      <w:rPr>
        <w:u w:val="none"/>
      </w:rPr>
    </w:lvl>
    <w:lvl w:ilvl="6">
      <w:start w:val="1"/>
      <w:numFmt w:val="bullet"/>
      <w:lvlText w:val=""/>
      <w:lvlJc w:val="left"/>
      <w:pPr>
        <w:ind w:left="0" w:firstLine="0"/>
      </w:pPr>
      <w:rPr>
        <w:u w:val="none"/>
      </w:rPr>
    </w:lvl>
    <w:lvl w:ilvl="7">
      <w:start w:val="1"/>
      <w:numFmt w:val="bullet"/>
      <w:lvlText w:val=""/>
      <w:lvlJc w:val="left"/>
      <w:pPr>
        <w:ind w:left="0" w:firstLine="0"/>
      </w:pPr>
      <w:rPr>
        <w:u w:val="none"/>
      </w:rPr>
    </w:lvl>
    <w:lvl w:ilvl="8">
      <w:start w:val="1"/>
      <w:numFmt w:val="bullet"/>
      <w:lvlText w:val=""/>
      <w:lvlJc w:val="left"/>
      <w:pPr>
        <w:ind w:left="0" w:firstLine="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color w:val="0000ff"/>
      <w:sz w:val="32"/>
      <w:szCs w:val="32"/>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OpenSansLight-regular.ttf"/><Relationship Id="rId2" Type="http://schemas.openxmlformats.org/officeDocument/2006/relationships/font" Target="fonts/OpenSansLight-bold.ttf"/><Relationship Id="rId3" Type="http://schemas.openxmlformats.org/officeDocument/2006/relationships/font" Target="fonts/OpenSansLight-italic.ttf"/><Relationship Id="rId4" Type="http://schemas.openxmlformats.org/officeDocument/2006/relationships/font" Target="fonts/OpenSansLight-boldItalic.ttf"/></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5.png"/><Relationship Id="rId3" Type="http://schemas.openxmlformats.org/officeDocument/2006/relationships/image" Target="media/image4.jp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