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Module 4 — Self-Employment &amp; Entrepreneurship Strategies</w:t>
      </w:r>
    </w:p>
    <w:p>
      <w:pPr>
        <w:pStyle w:val="Heading1"/>
      </w:pPr>
      <w:r>
        <w:t>Advanced Guide — Lesson 3: Financial Management for Micro-Entrepreneurs</w:t>
      </w:r>
    </w:p>
    <w:p>
      <w:r>
        <w:t>Most freelancers earn money but never learn whether they are actually profitable — and cash-flow gaps make people quit even when they are earning enough. Financial management is the neglected skill that keeps a business alive.</w:t>
      </w:r>
    </w:p>
    <w:p>
      <w:pPr>
        <w:pStyle w:val="Heading2"/>
      </w:pPr>
      <w:r>
        <w:t>3.1 The three numbers you must know every month</w:t>
      </w:r>
    </w:p>
    <w:p>
      <w:r>
        <w:t>Track these monthly: your income target (what you need for life and savings), your fixed costs (internet, software, phone — the same each month), and your variable costs (transaction fees, marketing, equipment). Net profit = income − fixed costs − variable costs. If net profit is negative, adjust pricing or cut costs immediately. Without tracking, you cannot tell which services are truly profitable.</w:t>
      </w:r>
    </w:p>
    <w:p>
      <w:pPr>
        <w:pStyle w:val="Heading2"/>
      </w:pPr>
      <w:r>
        <w:t>3.2 A simple cash-flow tracker</w:t>
      </w:r>
    </w:p>
    <w:p>
      <w:r>
        <w:t>A basic spreadsheet is enough: rows for income (projects, retainers), fixed costs, and variable costs, with an estimated column, an actual column, and a variance column. Reviewing this monthly turns vague anxiety into clear decisions — you see the trend before a gap becomes a crisis.</w:t>
      </w:r>
    </w:p>
    <w:p>
      <w:pPr>
        <w:pStyle w:val="Heading2"/>
      </w:pPr>
      <w:r>
        <w:t>3.3 The 50-30-20 profit allocation rule</w:t>
      </w:r>
    </w:p>
    <w:p>
      <w:r>
        <w:t>When payment arrives, split it the same day into three parts:</w:t>
      </w:r>
    </w:p>
    <w:p>
      <w:pPr>
        <w:pStyle w:val="ListBullet"/>
      </w:pPr>
      <w:r>
        <w:t>50% — Operational expenses: internet, tools, software, equipment; move it to your business account immediately.</w:t>
      </w:r>
    </w:p>
    <w:p>
      <w:pPr>
        <w:pStyle w:val="ListBullet"/>
      </w:pPr>
      <w:r>
        <w:t>30% — Personal income: your take-home pay; move it to a separate personal account the same day.</w:t>
      </w:r>
    </w:p>
    <w:p>
      <w:pPr>
        <w:pStyle w:val="ListBullet"/>
      </w:pPr>
      <w:r>
        <w:t>20% — Reinvestment and savings: build a buffer of three months of expenses, fund skill upgrades, and keep a small marketing budget.</w:t>
      </w:r>
    </w:p>
    <w:p>
      <w:r>
        <w:t>Splitting money on arrival prevents the classic mistake of spending funds you actually owe to costs or tax.</w:t>
      </w:r>
    </w:p>
    <w:p>
      <w:pPr>
        <w:pStyle w:val="Heading2"/>
      </w:pPr>
      <w:r>
        <w:t>3.4 Reviewing and raising your prices</w:t>
      </w:r>
    </w:p>
    <w:p>
      <w:r>
        <w:t>Review pricing every 3–6 months. Raise rates when you are consistently fully booked, when clients accept prices without negotiation, when your skills or track record improve, or when market rates rise. Protect good clients: grandfather them at the old rate for a month, add visible value, give retainer clients 30 days' notice, and always charge new clients the new rate without apology. A 15–25% increase is reasonable when demand exceeds capacity.</w:t>
      </w:r>
    </w:p>
    <w:p>
      <w:pPr>
        <w:pStyle w:val="Heading2"/>
      </w:pPr>
      <w:r>
        <w:t>3.5 Tax awareness</w:t>
      </w:r>
    </w:p>
    <w:p>
      <w:r>
        <w:t>Wherever you live, treat tax seriously. Most countries require you to declare income above a threshold — ignorance is not a defence. Separate business and personal finances from day one. Keep every invoice and receipt (many countries require 5–7 years of records; Google Drive works well). Research whether you need a business registration or tax number, and learn your local VAT/sales-tax threshold before you reach it. Remember that platforms like Upwork and Fiverr report earnings to tax authorities — income is never invisible, so always declare it. A one-time consultation with a local accountant is inexpensive insurance.</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