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Advanced Guide — Lesson 4: Growth, Scaling &amp; Risk Management</w:t>
      </w:r>
    </w:p>
    <w:p>
      <w:r>
        <w:t>Once you can win and deliver work, the questions become how to grow beyond your own hours and how to protect what you have built. Growth and risk management are two sides of a durable business.</w:t>
      </w:r>
    </w:p>
    <w:p>
      <w:pPr>
        <w:pStyle w:val="Heading2"/>
      </w:pPr>
      <w:r>
        <w:t>4.1 Six pathways to scaling</w:t>
      </w:r>
    </w:p>
    <w:p>
      <w:pPr>
        <w:pStyle w:val="ListBullet"/>
      </w:pPr>
      <w:r>
        <w:t>Raise your prices — the most accessible path; fewer clients at higher rates means the same income with less stress.</w:t>
      </w:r>
    </w:p>
    <w:p>
      <w:pPr>
        <w:pStyle w:val="ListBullet"/>
      </w:pPr>
      <w:r>
        <w:t>Retainer model — convert one-time clients to monthly agreements for predictable income and stronger relationships.</w:t>
      </w:r>
    </w:p>
    <w:p>
      <w:pPr>
        <w:pStyle w:val="ListBullet"/>
      </w:pPr>
      <w:r>
        <w:t>Productise your services — package expertise into fixed offerings at fixed prices; faster to deliver and sell.</w:t>
      </w:r>
    </w:p>
    <w:p>
      <w:pPr>
        <w:pStyle w:val="ListBullet"/>
      </w:pPr>
      <w:r>
        <w:t>Hire subcontractors — bring in skilled partners for overflow; you manage the client, they deliver.</w:t>
      </w:r>
    </w:p>
    <w:p>
      <w:pPr>
        <w:pStyle w:val="ListBullet"/>
      </w:pPr>
      <w:r>
        <w:t>Digital products — templates, courses, guides and prompt libraries: create once, sell repeatedly with no per-sale delivery time.</w:t>
      </w:r>
    </w:p>
    <w:p>
      <w:pPr>
        <w:pStyle w:val="ListBullet"/>
      </w:pPr>
      <w:r>
        <w:t>Strategic partnerships — team with complementary freelancers to pitch full packages to larger clients.</w:t>
      </w:r>
    </w:p>
    <w:p>
      <w:pPr>
        <w:pStyle w:val="Heading2"/>
      </w:pPr>
      <w:r>
        <w:t>4.2 Converting clients to retainers</w:t>
      </w:r>
    </w:p>
    <w:p>
      <w:r>
        <w:t>Retainers are the foundation of freelance stability: predictable income, deeper relationships, less time lost to proposals, and far higher 12-month value than one-off buyers. After delivering a project exceptionally, propose a specific monthly maintenance package priced at roughly 70–80% of equivalent month-by-month project work: 'I can handle your monthly updates for $X — same quality, guaranteed availability.' Offer a two-month trial to reduce their perceived risk.</w:t>
      </w:r>
    </w:p>
    <w:p>
      <w:pPr>
        <w:pStyle w:val="Heading2"/>
      </w:pPr>
      <w:r>
        <w:t>4.3 Managing risk</w:t>
      </w:r>
    </w:p>
    <w:p>
      <w:r>
        <w:t>Every freelance business faces predictable threats — plan for them rather than being surprised:</w:t>
      </w:r>
    </w:p>
    <w:p>
      <w:pPr>
        <w:pStyle w:val="ListBullet"/>
      </w:pPr>
      <w:r>
        <w:t>Client concentration — never let one client exceed ~40% of your income; diversify deliberately.</w:t>
      </w:r>
    </w:p>
    <w:p>
      <w:pPr>
        <w:pStyle w:val="ListBullet"/>
      </w:pPr>
      <w:r>
        <w:t>Payment delays — use contracts and require 50% upfront on projects.</w:t>
      </w:r>
    </w:p>
    <w:p>
      <w:pPr>
        <w:pStyle w:val="ListBullet"/>
      </w:pPr>
      <w:r>
        <w:t>Scope creep — define scope in writing; additions require a new quote.</w:t>
      </w:r>
    </w:p>
    <w:p>
      <w:pPr>
        <w:pStyle w:val="ListBullet"/>
      </w:pPr>
      <w:r>
        <w:t>Market/platform changes — market across at least two platforms plus your own direct network.</w:t>
      </w:r>
    </w:p>
    <w:p>
      <w:pPr>
        <w:pStyle w:val="ListBullet"/>
      </w:pPr>
      <w:r>
        <w:t>Skill obsolescence — reinvest ~20% of savings in ongoing learning.</w:t>
      </w:r>
    </w:p>
    <w:p>
      <w:pPr>
        <w:pStyle w:val="ListBullet"/>
      </w:pPr>
      <w:r>
        <w:t>Equipment failure — keep a $100–200 emergency fund for replacements.</w:t>
      </w:r>
    </w:p>
    <w:p>
      <w:pPr>
        <w:pStyle w:val="ListBullet"/>
      </w:pPr>
      <w:r>
        <w:t>Platform bans — build a direct client base outside platforms as permanent backup.</w:t>
      </w:r>
    </w:p>
    <w:p>
      <w:pPr>
        <w:pStyle w:val="Heading2"/>
      </w:pPr>
      <w:r>
        <w:t>4.4 Contracts and client protection</w:t>
      </w:r>
    </w:p>
    <w:p>
      <w:r>
        <w:t>Every professional engagement needs a written agreement covering scope of work, payment terms and late-payment consequences, revision policy, ownership of the finished work, and confidentiality. Free tools make this easy: Bonsai and AND.CO offer freelance contract templates, HelloSign / Dropbox Sign provide free e-signatures for a few documents a month, and a well-written Google Doc is professional and legally valid in most jurisdictions. Contracts protect the relationship as much as the payment — they prevent the misunderstandings that sour otherwise good client work.</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